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房屋评估机构报名单</w:t>
      </w:r>
    </w:p>
    <w:tbl>
      <w:tblPr>
        <w:tblStyle w:val="5"/>
        <w:tblpPr w:leftFromText="180" w:rightFromText="180" w:vertAnchor="text" w:horzAnchor="page" w:tblpX="1163" w:tblpY="2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项目名称：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蓬朗社区栈泾路南侧旧城区改建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期房屋搬迁改造项目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项目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范围：东至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天文路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、南至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栈泾河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、西至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蓬溪路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、北至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栈泾路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具体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以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  <w:lang w:val="en-US" w:eastAsia="zh-CN"/>
              </w:rPr>
              <w:t>征收</w:t>
            </w:r>
            <w:r>
              <w:rPr>
                <w:rFonts w:hint="default" w:ascii="Times New Roman" w:hAnsi="Times New Roman" w:eastAsia="仿宋_GB2312" w:cs="Times New Roman"/>
                <w:spacing w:val="-6"/>
                <w:sz w:val="32"/>
                <w:szCs w:val="32"/>
              </w:rPr>
              <w:t>红线图确定的范围为准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）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的房屋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房屋情况：该项目共计搬迁房屋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95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户</w:t>
            </w:r>
            <w:r>
              <w:rPr>
                <w:rFonts w:hint="eastAsia" w:eastAsia="仿宋_GB2312" w:cs="Times New Roman"/>
                <w:sz w:val="32"/>
                <w:szCs w:val="32"/>
                <w:lang w:eastAsia="zh-CN"/>
              </w:rPr>
              <w:t>（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住宅37户，非住宅58户</w:t>
            </w:r>
            <w:r>
              <w:rPr>
                <w:rFonts w:hint="eastAsia" w:eastAsia="仿宋_GB2312" w:cs="Times New Roman"/>
                <w:sz w:val="32"/>
                <w:szCs w:val="32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，建筑面积约</w:t>
            </w:r>
            <w:r>
              <w:rPr>
                <w:rFonts w:hint="eastAsia" w:eastAsia="仿宋_GB2312" w:cs="Times New Roman"/>
                <w:sz w:val="32"/>
                <w:szCs w:val="32"/>
                <w:lang w:val="en-US" w:eastAsia="zh-CN"/>
              </w:rPr>
              <w:t>11165</w:t>
            </w:r>
            <w:r>
              <w:rPr>
                <w:rFonts w:hint="eastAsia" w:eastAsia="仿宋_GB2312" w:cs="Times New Roman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平方米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是否参加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投票、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抽签选择：是（   ）         否（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评估机构承诺：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拟安排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名房地产估价师，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名房地产估价员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9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64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评估负责人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 xml:space="preserve">    联系电话：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华文中宋" w:hAnsi="华文中宋" w:eastAsia="华文中宋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评估机构（盖章）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  年  月  日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房屋评估机构简介</w:t>
      </w:r>
    </w:p>
    <w:p>
      <w:pPr>
        <w:ind w:left="-540" w:leftChars="-257"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机构名称（盖章）：</w:t>
      </w:r>
    </w:p>
    <w:tbl>
      <w:tblPr>
        <w:tblStyle w:val="5"/>
        <w:tblpPr w:leftFromText="180" w:rightFromText="180" w:vertAnchor="text" w:horzAnchor="page" w:tblpX="1353" w:tblpY="304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9540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法定代表人：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；机构性质：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；成立年月：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；注册资本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万元；资质等级：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；地址：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；资质证书编号：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；工商注册号：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；房地产估价师：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名；估价员：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540" w:type="dxa"/>
            <w:tcBorders>
              <w:top w:val="double" w:color="auto" w:sz="4" w:space="0"/>
              <w:bottom w:val="dashSmallGap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机构业绩：（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2011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年以来房屋征收评估业绩，评估项目名称、评估总建筑面积、评估房屋总户数等）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dashSmallGap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0" w:type="dxa"/>
            <w:tcBorders>
              <w:top w:val="dashSmallGap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984" w:right="1417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1NTU2ZmEwYTFjNmY1MzFkY2UyNjVkMDhhZmM1NWUifQ=="/>
  </w:docVars>
  <w:rsids>
    <w:rsidRoot w:val="5B2C6675"/>
    <w:rsid w:val="0766195B"/>
    <w:rsid w:val="08FE1164"/>
    <w:rsid w:val="0C9C772E"/>
    <w:rsid w:val="0ECE3BFF"/>
    <w:rsid w:val="398264E7"/>
    <w:rsid w:val="3B646ABA"/>
    <w:rsid w:val="40204AA9"/>
    <w:rsid w:val="421026BC"/>
    <w:rsid w:val="481564BB"/>
    <w:rsid w:val="489B5295"/>
    <w:rsid w:val="4B9C4CAC"/>
    <w:rsid w:val="4BD90F0F"/>
    <w:rsid w:val="509176F7"/>
    <w:rsid w:val="5A944961"/>
    <w:rsid w:val="5B2C6675"/>
    <w:rsid w:val="5B4A72E8"/>
    <w:rsid w:val="62E6058F"/>
    <w:rsid w:val="7481231B"/>
    <w:rsid w:val="7CB2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一级标题"/>
    <w:basedOn w:val="4"/>
    <w:qFormat/>
    <w:uiPriority w:val="0"/>
    <w:pPr>
      <w:widowControl/>
      <w:spacing w:before="50" w:beforeLines="50" w:after="50" w:afterLines="50" w:line="360" w:lineRule="auto"/>
      <w:jc w:val="both"/>
    </w:pPr>
    <w:rPr>
      <w:rFonts w:hint="eastAsia" w:ascii="黑体" w:hAnsi="黑体" w:eastAsia="黑体"/>
      <w:sz w:val="30"/>
    </w:rPr>
  </w:style>
  <w:style w:type="paragraph" w:customStyle="1" w:styleId="8">
    <w:name w:val="二级标题"/>
    <w:basedOn w:val="3"/>
    <w:qFormat/>
    <w:uiPriority w:val="0"/>
    <w:pPr>
      <w:widowControl/>
      <w:snapToGrid w:val="0"/>
      <w:spacing w:line="360" w:lineRule="auto"/>
      <w:jc w:val="both"/>
    </w:pPr>
    <w:rPr>
      <w:rFonts w:hint="eastAsia" w:ascii="黑体" w:hAnsi="黑体"/>
      <w:sz w:val="28"/>
    </w:rPr>
  </w:style>
  <w:style w:type="paragraph" w:customStyle="1" w:styleId="9">
    <w:name w:val="三级标题"/>
    <w:basedOn w:val="4"/>
    <w:qFormat/>
    <w:uiPriority w:val="0"/>
    <w:pPr>
      <w:widowControl/>
      <w:spacing w:line="360" w:lineRule="auto"/>
      <w:jc w:val="both"/>
    </w:pPr>
    <w:rPr>
      <w:rFonts w:hint="eastAsia" w:ascii="黑体" w:hAnsi="黑体" w:eastAsia="黑体"/>
      <w:sz w:val="24"/>
    </w:rPr>
  </w:style>
  <w:style w:type="paragraph" w:customStyle="1" w:styleId="10">
    <w:name w:val="正文1"/>
    <w:basedOn w:val="1"/>
    <w:qFormat/>
    <w:uiPriority w:val="0"/>
    <w:pPr>
      <w:widowControl/>
      <w:spacing w:line="360" w:lineRule="auto"/>
      <w:ind w:firstLine="400" w:firstLineChars="200"/>
    </w:pPr>
    <w:rPr>
      <w:rFonts w:hint="eastAsia" w:ascii="黑体" w:hAnsi="黑体" w:eastAsia="宋体"/>
      <w:sz w:val="24"/>
    </w:rPr>
  </w:style>
  <w:style w:type="paragraph" w:customStyle="1" w:styleId="11">
    <w:name w:val="结尾"/>
    <w:basedOn w:val="1"/>
    <w:qFormat/>
    <w:uiPriority w:val="0"/>
    <w:pPr>
      <w:spacing w:line="360" w:lineRule="auto"/>
      <w:jc w:val="center"/>
    </w:pPr>
    <w:rPr>
      <w:rFonts w:hint="eastAsia" w:ascii="黑体" w:hAnsi="黑体" w:eastAsia="黑体"/>
      <w:sz w:val="30"/>
    </w:rPr>
  </w:style>
  <w:style w:type="paragraph" w:customStyle="1" w:styleId="12">
    <w:name w:val="图表"/>
    <w:basedOn w:val="4"/>
    <w:uiPriority w:val="0"/>
    <w:pPr>
      <w:widowControl/>
      <w:spacing w:line="360" w:lineRule="auto"/>
      <w:ind w:firstLine="0" w:firstLineChars="0"/>
      <w:jc w:val="both"/>
    </w:pPr>
    <w:rPr>
      <w:rFonts w:hint="eastAsia" w:ascii="黑体" w:hAnsi="黑体" w:eastAsia="宋体"/>
      <w:b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2022-11-02T02:07:00Z</dcterms:created>
  <dc:creator>Mcribe</dc:creator>
  <cp:lastModifiedBy>Mcribe</cp:lastModifiedBy>
  <dcterms:modified xsi:type="dcterms:W3CDTF">2022-11-02T02:08:21Z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CDEE048B5A2D4E8DA6F2027FDE595A75</vt:lpwstr>
  </property>
</Properties>
</file>