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2"/>
        <w:tblW w:w="99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625"/>
        <w:gridCol w:w="1358"/>
        <w:gridCol w:w="676"/>
        <w:gridCol w:w="794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20" w:lineRule="exact"/>
              <w:jc w:val="center"/>
              <w:textAlignment w:val="center"/>
              <w:rPr>
                <w:rFonts w:ascii="Times New Roman" w:hAnsi="Times New Roman" w:eastAsia="方正小标宋_GBK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江苏省企业缓缴社会保险费申请表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社保单位编号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县（市、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餐饮 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零售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旅游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民航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公路水路铁路运输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农副食品加工业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造纸和纸制品业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印刷和记录媒介复制业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医药制造业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化学纤维制造业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铁路、船舶、航空航天和其他运输设备制造业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 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仪器仪表制造业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 xml:space="preserve"> 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广播、电视、电影和录音制作业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文化艺术业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娱乐业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大型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中型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小型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微型  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月度利润及稳岗情况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申请缓缴前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3个月累计亏损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已采取稳岗措施且近6个月无批量裁员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申请缓缴险种</w:t>
            </w:r>
          </w:p>
        </w:tc>
        <w:tc>
          <w:tcPr>
            <w:tcW w:w="3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养老保险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失业保险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工伤保险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申请缓缴月份参保职工人数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申请缓缴期限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养老保险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失业保险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7"/>
                <w:rFonts w:hint="default" w:ascii="Times New Roman" w:hAnsi="Times New Roman" w:cs="Times New Roman"/>
                <w:color w:val="auto"/>
                <w:lang w:bidi="ar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工伤保险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费款所属期为（20XX年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月至20XX年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月），缓缴月数为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lang w:val="en-US" w:eastAsia="zh-CN" w:bidi="ar"/>
              </w:rPr>
              <w:t>个月。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养老保险期满补缴方式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一次性补缴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</w:t>
            </w:r>
            <w:r>
              <w:rPr>
                <w:rStyle w:val="5"/>
                <w:rFonts w:hint="eastAsia" w:ascii="Times New Roman" w:hAnsi="Times New Roman" w:cs="Times New Roman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期满按月补缴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本单位承诺：1.严格遵守法律法规和政策；2.本表所填信息真实准确，所涉及的材料本单位已留存并可提供审核；3.按照相关缓缴文件履行相关义务。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本单位自愿遵守上述承诺事项，如有违反，一经查实，自愿自查实之日起，即终止缓缴期，按规定及时缴清应缴费用和滞纳金，接受失信惩戒机制的监管并承担相应的法律责任。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经办人（签名）：             法定代表人（签名）：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400" w:firstLineChars="17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单位（公章）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审批部门意见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80" w:firstLineChars="39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978" w:firstLineChars="2489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1.表中“月度利润及稳岗情况”栏</w:t>
            </w:r>
            <w:r>
              <w:rPr>
                <w:rStyle w:val="4"/>
                <w:rFonts w:hint="default" w:ascii="Times New Roman" w:hAnsi="Times New Roman" w:cs="Times New Roman"/>
                <w:color w:val="auto"/>
                <w:lang w:val="en-US" w:eastAsia="zh-CN" w:bidi="ar"/>
              </w:rPr>
              <w:t>餐饮、零售、旅游、民航、公路水路铁路运输5个特困行业企业无需填写。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缓缴期间，单位应继续按规定申报应缴纳的社会保险费，发放工资时应依法代扣代缴职工个人缴纳的社会保险费，且应在税务规定的缴费截止日前，将代扣代缴的职工个人缴纳的社会保险费，足额汇缴至税务指定账户。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3.缓缴期间：①职工失业、工伤待遇不受影响；②职工达到法定退休年龄的，单位为其补缴基本养老保险费后，办理退休手续并享受基本养老保险待遇；③职工流动需办理社会保险关系转移的，单位为其补缴养老保险费后办理相关手续；</w:t>
            </w:r>
            <w:r>
              <w:rPr>
                <w:rFonts w:hint="default" w:ascii="Times New Roman" w:hAnsi="Times New Roman" w:eastAsia="汉仪书宋二S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企业出现注销等情形的，应在注销前缴纳缓缴的费款。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4.缓缴期间，单位可提前缴纳已申请缓缴的社会保险费。缓缴期满后，应当按规定足额补缴缓缴的社会保险费。逾期不缴的，按规定加收滞纳金，工伤职工新发生的费用按照工伤保险有关规定执行。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DU1MjQ4YWQ4ZmU1Yzc5MjRjM2I1YjJmOTNkYWMifQ=="/>
  </w:docVars>
  <w:rsids>
    <w:rsidRoot w:val="44F15131"/>
    <w:rsid w:val="44F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5">
    <w:name w:val="font61"/>
    <w:basedOn w:val="3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single"/>
    </w:rPr>
  </w:style>
  <w:style w:type="character" w:customStyle="1" w:styleId="7">
    <w:name w:val="font3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2022-06-14T09:25:00Z</dcterms:created>
  <dc:creator>小雨点</dc:creator>
  <cp:lastModifiedBy>小雨点</cp:lastModifiedBy>
  <dcterms:modified xsi:type="dcterms:W3CDTF">2022-06-14T09:26:11Z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9FA1038BDBAE46659A0932F142D6AFBE</vt:lpwstr>
  </property>
</Properties>
</file>